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1667A" w:rsidR="0031667A" w:rsidRDefault="00F71299" w14:paraId="114A0A5D" w14:textId="5113A350">
      <w:pPr>
        <w:rPr>
          <w:b/>
          <w:sz w:val="32"/>
        </w:rPr>
      </w:pPr>
      <w:r>
        <w:rPr>
          <w:b/>
          <w:sz w:val="32"/>
        </w:rPr>
        <w:t xml:space="preserve">Microalgae </w:t>
      </w:r>
      <w:r w:rsidRPr="0031667A" w:rsidR="0031667A">
        <w:rPr>
          <w:b/>
          <w:sz w:val="32"/>
        </w:rPr>
        <w:t>Cultivation</w:t>
      </w:r>
    </w:p>
    <w:p w:rsidR="0031667A" w:rsidRDefault="0031667A" w14:paraId="0A9CEB20" w14:textId="77777777"/>
    <w:p w:rsidRPr="0031667A" w:rsidR="0031667A" w:rsidRDefault="0031667A" w14:paraId="157433F6" w14:textId="42D5B79D">
      <w:pPr>
        <w:rPr>
          <w:b/>
          <w:sz w:val="28"/>
          <w:szCs w:val="28"/>
        </w:rPr>
      </w:pPr>
      <w:bookmarkStart w:name="_Hlk521501353" w:id="0"/>
      <w:r w:rsidRPr="0031667A">
        <w:rPr>
          <w:b/>
          <w:sz w:val="28"/>
          <w:szCs w:val="28"/>
        </w:rPr>
        <w:t>List of equipment</w:t>
      </w:r>
    </w:p>
    <w:p w:rsidRPr="0031667A" w:rsidR="0031667A" w:rsidRDefault="0031667A" w14:paraId="1BF1E039" w14:textId="77777777">
      <w:pPr>
        <w:rPr>
          <w:bCs/>
          <w:sz w:val="28"/>
          <w:szCs w:val="28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02"/>
        <w:gridCol w:w="6864"/>
        <w:gridCol w:w="1128"/>
      </w:tblGrid>
      <w:tr w:rsidRPr="0031667A" w:rsidR="00B76272" w:rsidTr="0031667A" w14:paraId="5BB4032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</w:tcPr>
          <w:p w:rsidRPr="0031667A" w:rsidR="00B76272" w:rsidRDefault="00B76272" w14:paraId="6023E278" w14:textId="5423CE65">
            <w:pPr>
              <w:rPr>
                <w:bCs w:val="0"/>
              </w:rPr>
            </w:pPr>
            <w:r w:rsidRPr="0031667A">
              <w:rPr>
                <w:bCs w:val="0"/>
              </w:rPr>
              <w:t xml:space="preserve">A. </w:t>
            </w:r>
            <w:r w:rsidRPr="0031667A">
              <w:rPr>
                <w:rFonts w:hint="eastAsia"/>
                <w:bCs w:val="0"/>
              </w:rPr>
              <w:t>Ce</w:t>
            </w:r>
            <w:r w:rsidRPr="0031667A">
              <w:rPr>
                <w:bCs w:val="0"/>
              </w:rPr>
              <w:t>ll isolation</w:t>
            </w:r>
          </w:p>
        </w:tc>
      </w:tr>
      <w:tr w:rsidR="008A60EA" w:rsidTr="0031667A" w14:paraId="6507A030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</w:tcPr>
          <w:p w:rsidRPr="00C97E7E" w:rsidR="008A60EA" w:rsidP="00C97E7E" w:rsidRDefault="008A60EA" w14:paraId="4801AA78" w14:textId="5B0CFC9C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tcW w:w="6864" w:type="dxa"/>
          </w:tcPr>
          <w:p w:rsidR="008A60EA" w:rsidRDefault="008A60EA" w14:paraId="02F59E2E" w14:textId="14393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96-well plate</w:t>
            </w:r>
            <w:r w:rsidR="00A94345">
              <w:t xml:space="preserve"> </w:t>
            </w:r>
            <w:r w:rsidR="00A0176E">
              <w:rPr>
                <w:rFonts w:hint="eastAsia"/>
              </w:rPr>
              <w:t>(</w:t>
            </w:r>
            <w:r w:rsidRPr="00A0176E" w:rsidR="00A0176E">
              <w:t>sterilized</w:t>
            </w:r>
            <w:r w:rsidR="00A0176E">
              <w:rPr>
                <w:rFonts w:hint="eastAsia"/>
              </w:rPr>
              <w:t>)</w:t>
            </w:r>
            <w:r w:rsidR="00B76272">
              <w:t xml:space="preserve"> </w:t>
            </w:r>
          </w:p>
        </w:tc>
        <w:tc>
          <w:tcPr>
            <w:tcW w:w="1128" w:type="dxa"/>
          </w:tcPr>
          <w:p w:rsidR="008A60EA" w:rsidP="0031667A" w:rsidRDefault="00B76272" w14:paraId="23C2035C" w14:textId="542F3A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C97E7E" w:rsidTr="0031667A" w14:paraId="4C801B56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</w:tcPr>
          <w:p w:rsidRPr="00C97E7E" w:rsidR="00C97E7E" w:rsidP="00C97E7E" w:rsidRDefault="00C97E7E" w14:paraId="180C4CA9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tcW w:w="6864" w:type="dxa"/>
          </w:tcPr>
          <w:p w:rsidR="00C97E7E" w:rsidRDefault="00C97E7E" w14:paraId="2AE5C0C5" w14:textId="6A2601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</w:t>
            </w:r>
            <w:r>
              <w:t>8-well plate (sterilized)</w:t>
            </w:r>
          </w:p>
        </w:tc>
        <w:tc>
          <w:tcPr>
            <w:tcW w:w="1128" w:type="dxa"/>
          </w:tcPr>
          <w:p w:rsidR="00B76272" w:rsidP="0031667A" w:rsidRDefault="00B76272" w14:paraId="4B210315" w14:textId="2054AA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B76272" w:rsidTr="0031667A" w14:paraId="4A19F006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</w:tcPr>
          <w:p w:rsidRPr="00C97E7E" w:rsidR="00B76272" w:rsidP="00B76272" w:rsidRDefault="00B76272" w14:paraId="26E971A2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tcW w:w="6864" w:type="dxa"/>
          </w:tcPr>
          <w:p w:rsidR="00B76272" w:rsidP="0098385B" w:rsidRDefault="00B76272" w14:paraId="64B91902" w14:textId="40F4ED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Plankton net </w:t>
            </w:r>
            <w:r>
              <w:rPr>
                <w:rFonts w:hint="eastAsia"/>
              </w:rPr>
              <w:t>(10</w:t>
            </w:r>
            <w:r w:rsidR="0098385B">
              <w:rPr>
                <w:rFonts w:cstheme="minorHAnsi"/>
              </w:rPr>
              <w:t>µ</w:t>
            </w:r>
            <w:r>
              <w:t>m</w:t>
            </w:r>
            <w:r>
              <w:rPr>
                <w:rFonts w:hint="eastAsia"/>
              </w:rPr>
              <w:t>)</w:t>
            </w:r>
          </w:p>
        </w:tc>
        <w:tc>
          <w:tcPr>
            <w:tcW w:w="1128" w:type="dxa"/>
          </w:tcPr>
          <w:p w:rsidR="00B76272" w:rsidP="0031667A" w:rsidRDefault="00B76272" w14:paraId="2C0154AB" w14:textId="0F6F1B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</w:tbl>
    <w:p w:rsidR="0031667A" w:rsidRDefault="0031667A" w14:paraId="752E4411" w14:textId="77777777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02"/>
        <w:gridCol w:w="6864"/>
        <w:gridCol w:w="1128"/>
      </w:tblGrid>
      <w:tr w:rsidRPr="0031667A" w:rsidR="00B76272" w:rsidTr="66822B05" w14:paraId="4A25811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Mar/>
          </w:tcPr>
          <w:p w:rsidRPr="0031667A" w:rsidR="00B76272" w:rsidP="00B76272" w:rsidRDefault="00B76272" w14:paraId="67DDFC50" w14:textId="680936C4">
            <w:pPr>
              <w:rPr>
                <w:bCs w:val="0"/>
              </w:rPr>
            </w:pPr>
            <w:r w:rsidRPr="0031667A">
              <w:rPr>
                <w:rFonts w:hint="eastAsia"/>
                <w:bCs w:val="0"/>
              </w:rPr>
              <w:t>B</w:t>
            </w:r>
            <w:r w:rsidRPr="0031667A">
              <w:rPr>
                <w:bCs w:val="0"/>
              </w:rPr>
              <w:t>. Culture maintenance</w:t>
            </w:r>
          </w:p>
        </w:tc>
      </w:tr>
      <w:tr w:rsidR="00B76272" w:rsidTr="66822B05" w14:paraId="5B53BE3C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70993204" w14:textId="28E60336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4020C8D3" w14:textId="3D0AC669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B76272">
              <w:rPr/>
              <w:t>Centrifuge tube</w:t>
            </w:r>
            <w:r w:rsidR="00DA5798">
              <w:rPr/>
              <w:t>s</w:t>
            </w:r>
            <w:r w:rsidR="00B76272">
              <w:rPr/>
              <w:t xml:space="preserve"> </w:t>
            </w:r>
            <w:r w:rsidR="00281CDC">
              <w:rPr/>
              <w:t>(50 mL)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44C52CC8" w14:textId="3471EC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B76272">
              <w:rPr/>
              <w:t>1 p</w:t>
            </w:r>
            <w:r w:rsidR="00DA5798">
              <w:rPr/>
              <w:t>ack</w:t>
            </w:r>
          </w:p>
        </w:tc>
      </w:tr>
      <w:tr w:rsidR="00181F47" w:rsidTr="66822B05" w14:paraId="17FED75D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81F47" w:rsidP="00B76272" w:rsidRDefault="00181F47" w14:paraId="4C9E5E54" w14:textId="77777777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81F47" w:rsidP="00B76272" w:rsidRDefault="00181F47" w14:paraId="7295ADBB" w14:textId="0F7A4E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Container (conical flask or fish tank)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Pr="00181F47" w:rsidR="00181F47" w:rsidP="0031667A" w:rsidRDefault="00181F47" w14:paraId="7336CA61" w14:textId="62125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B76272" w:rsidTr="66822B05" w14:paraId="617AF656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44FCA365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2B15260C" w14:textId="6D38FE67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B76272">
              <w:rPr/>
              <w:t>Plastic/</w:t>
            </w:r>
            <w:r w:rsidR="00DA5798">
              <w:rPr/>
              <w:t xml:space="preserve"> </w:t>
            </w:r>
            <w:r w:rsidR="00B76272">
              <w:rPr/>
              <w:t>glass bottle 1L (</w:t>
            </w:r>
            <w:r w:rsidR="00B76272">
              <w:rPr/>
              <w:t>autoclavable</w:t>
            </w:r>
            <w:r w:rsidR="00B76272">
              <w:rPr/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6561515B" w14:textId="2CEE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B76272" w:rsidTr="66822B05" w14:paraId="51317E63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0D1E942B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6926DF94" w14:textId="0F4C6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 xml:space="preserve">00 – 1000 </w:t>
            </w:r>
            <w:r w:rsidR="0098385B">
              <w:rPr>
                <w:rFonts w:cstheme="minorHAnsi"/>
              </w:rPr>
              <w:t>µ</w:t>
            </w:r>
            <w:r>
              <w:t>L pipette and pipette tips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135C262E" w14:textId="529D45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 xml:space="preserve"> set</w:t>
            </w:r>
          </w:p>
        </w:tc>
      </w:tr>
      <w:tr w:rsidR="00B76272" w:rsidTr="66822B05" w14:paraId="48595103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05B7A65D" w14:textId="4A760496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7175FCA6" w14:textId="0065C0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 – 200 </w:t>
            </w:r>
            <w:r w:rsidR="0098385B">
              <w:rPr>
                <w:rFonts w:cstheme="minorHAnsi"/>
              </w:rPr>
              <w:t>µ</w:t>
            </w:r>
            <w:r>
              <w:t>L pipette and pipette tips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566A555A" w14:textId="76924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 xml:space="preserve"> set</w:t>
            </w:r>
          </w:p>
        </w:tc>
      </w:tr>
      <w:tr w:rsidR="00B76272" w:rsidTr="66822B05" w14:paraId="69FD6451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272A40A7" w14:textId="482CA040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1AFF016A" w14:textId="49E83D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0.5 </w:t>
            </w:r>
            <w:r w:rsidR="0098385B">
              <w:t>–</w:t>
            </w:r>
            <w:r>
              <w:t xml:space="preserve"> </w:t>
            </w:r>
            <w:r>
              <w:rPr>
                <w:rFonts w:hint="eastAsia"/>
              </w:rPr>
              <w:t>1</w:t>
            </w:r>
            <w:r>
              <w:t>0</w:t>
            </w:r>
            <w:r w:rsidR="0098385B">
              <w:t xml:space="preserve"> </w:t>
            </w:r>
            <w:r w:rsidR="0098385B">
              <w:rPr>
                <w:rFonts w:cstheme="minorHAnsi"/>
              </w:rPr>
              <w:t>µ</w:t>
            </w:r>
            <w:r>
              <w:rPr>
                <w:rFonts w:hint="eastAsia"/>
              </w:rPr>
              <w:t>L</w:t>
            </w:r>
            <w:r>
              <w:t xml:space="preserve"> </w:t>
            </w:r>
            <w:r>
              <w:rPr>
                <w:rFonts w:hint="eastAsia"/>
              </w:rPr>
              <w:t>p</w:t>
            </w:r>
            <w:r>
              <w:t>ipette and pipette tips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43E60292" w14:textId="6463D3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 xml:space="preserve"> set</w:t>
            </w:r>
          </w:p>
        </w:tc>
      </w:tr>
      <w:tr w:rsidR="00B76272" w:rsidTr="66822B05" w14:paraId="3B942F75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B76272" w:rsidP="00B76272" w:rsidRDefault="00B76272" w14:paraId="246BE934" w14:textId="77777777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B76272" w:rsidP="00B76272" w:rsidRDefault="00B76272" w14:paraId="5ADE3AD1" w14:textId="6D84D318">
            <w:pPr>
              <w:tabs>
                <w:tab w:val="left" w:pos="169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0.22</w:t>
            </w:r>
            <w:r w:rsidR="0098385B">
              <w:t xml:space="preserve"> </w:t>
            </w:r>
            <w:r w:rsidR="0098385B">
              <w:rPr>
                <w:rFonts w:cstheme="minorHAnsi"/>
              </w:rPr>
              <w:t>µ</w:t>
            </w:r>
            <w:r>
              <w:t>m springe filter and syringe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B76272" w:rsidP="0031667A" w:rsidRDefault="00B76272" w14:paraId="1A835658" w14:textId="4B7E0821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B76272">
              <w:rPr/>
              <w:t>9</w:t>
            </w:r>
            <w:r w:rsidR="00B76272">
              <w:rPr/>
              <w:t xml:space="preserve"> set</w:t>
            </w:r>
            <w:r w:rsidR="00DA5798">
              <w:rPr/>
              <w:t>s</w:t>
            </w:r>
          </w:p>
        </w:tc>
      </w:tr>
      <w:tr w:rsidR="0011464F" w:rsidTr="66822B05" w14:paraId="58F02276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5245961D" w14:textId="77777777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529CA6A2" w14:textId="054F06DA">
            <w:pPr>
              <w:tabs>
                <w:tab w:val="left" w:pos="169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Growth chamber (if available)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5EB1755C" w14:textId="43C69C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11464F" w:rsidTr="66822B05" w14:paraId="6EC60036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1FC6B875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259F31F4" w14:textId="355CB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 meter (if available)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674C221F" w14:textId="414AC7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11464F" w:rsidTr="66822B05" w14:paraId="575B88AE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0B469902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98385B" w:rsidRDefault="0011464F" w14:paraId="2E68A709" w14:textId="2BD286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11464F">
              <w:rPr/>
              <w:t>B</w:t>
            </w:r>
            <w:r w:rsidR="0011464F">
              <w:rPr/>
              <w:t>iosafety cabinet (if available)</w:t>
            </w:r>
            <w:r w:rsidR="0011464F">
              <w:rPr/>
              <w:t xml:space="preserve">/ </w:t>
            </w:r>
            <w:r w:rsidR="0098385B">
              <w:rPr/>
              <w:t>B</w:t>
            </w:r>
            <w:r w:rsidR="0098385B">
              <w:rPr/>
              <w:t xml:space="preserve">unsen </w:t>
            </w:r>
            <w:r w:rsidR="0011464F">
              <w:rPr/>
              <w:t>burner</w:t>
            </w:r>
            <w:r w:rsidR="0011464F">
              <w:rPr/>
              <w:t xml:space="preserve"> </w:t>
            </w:r>
            <w:r w:rsidR="0011464F">
              <w:rPr/>
              <w:t>w</w:t>
            </w:r>
            <w:r w:rsidR="0011464F">
              <w:rPr/>
              <w:t>ith heat-proof mat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7FDCDEC8" w14:textId="3252D1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11464F" w:rsidTr="66822B05" w14:paraId="224EA250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30BBDC01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31F3CDA2" w14:textId="2E4614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Autoclave and </w:t>
            </w:r>
            <w:r>
              <w:rPr>
                <w:rFonts w:hint="eastAsia"/>
              </w:rPr>
              <w:t>A</w:t>
            </w:r>
            <w:r>
              <w:t>utoclave tape (if available)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71248D53" w14:textId="517C64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</w:tbl>
    <w:p w:rsidR="0031667A" w:rsidRDefault="0031667A" w14:paraId="016810A0" w14:textId="77777777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502"/>
        <w:gridCol w:w="6864"/>
        <w:gridCol w:w="1128"/>
      </w:tblGrid>
      <w:tr w:rsidRPr="0031667A" w:rsidR="0011464F" w:rsidTr="66822B05" w14:paraId="35C816D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3"/>
            <w:tcMar/>
          </w:tcPr>
          <w:p w:rsidRPr="0031667A" w:rsidR="0011464F" w:rsidP="0011464F" w:rsidRDefault="0011464F" w14:paraId="25A7E9FB" w14:textId="3073212E">
            <w:pPr>
              <w:rPr>
                <w:bCs w:val="0"/>
              </w:rPr>
            </w:pPr>
            <w:r w:rsidRPr="0031667A">
              <w:rPr>
                <w:rFonts w:hint="eastAsia"/>
                <w:bCs w:val="0"/>
              </w:rPr>
              <w:t>C</w:t>
            </w:r>
            <w:r w:rsidRPr="0031667A">
              <w:rPr>
                <w:bCs w:val="0"/>
              </w:rPr>
              <w:t>. Algae observation</w:t>
            </w:r>
          </w:p>
        </w:tc>
      </w:tr>
      <w:tr w:rsidR="0011464F" w:rsidTr="66822B05" w14:paraId="2C99CD21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0EA08340" w14:textId="77777777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3ED7DCC8" w14:textId="35A95F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0011464F">
              <w:rPr/>
              <w:t>C</w:t>
            </w:r>
            <w:r w:rsidR="0011464F">
              <w:rPr/>
              <w:t>ell counting c</w:t>
            </w:r>
            <w:r w:rsidR="0098385B">
              <w:rPr/>
              <w:t>h</w:t>
            </w:r>
            <w:r w:rsidR="0011464F">
              <w:rPr/>
              <w:t>amber</w:t>
            </w:r>
            <w:r w:rsidR="0011464F">
              <w:rPr/>
              <w:t>/ Hemocytometer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7A3DB6C6" w14:textId="48716E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tr w:rsidR="0011464F" w:rsidTr="66822B05" w14:paraId="0FA5142F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12DB6705" w14:textId="3E0FFAE3">
            <w:pPr>
              <w:pStyle w:val="ListParagraph"/>
              <w:numPr>
                <w:ilvl w:val="0"/>
                <w:numId w:val="2"/>
              </w:numPr>
              <w:ind w:leftChars="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060BDD52" w14:textId="03562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G</w:t>
            </w:r>
            <w:r>
              <w:t>lass slide and cover slide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1036569A" w14:textId="52C606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  <w:r>
              <w:t xml:space="preserve"> box</w:t>
            </w:r>
          </w:p>
        </w:tc>
      </w:tr>
      <w:tr w:rsidR="0011464F" w:rsidTr="66822B05" w14:paraId="2D4AC4D5" w14:textId="77777777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tcMar/>
          </w:tcPr>
          <w:p w:rsidRPr="00C97E7E" w:rsidR="0011464F" w:rsidP="0011464F" w:rsidRDefault="0011464F" w14:paraId="484E14DE" w14:textId="4CD3DB27">
            <w:pPr>
              <w:pStyle w:val="ListParagraph"/>
              <w:numPr>
                <w:ilvl w:val="0"/>
                <w:numId w:val="2"/>
              </w:numPr>
              <w:ind w:leftChars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864" w:type="dxa"/>
            <w:tcMar/>
          </w:tcPr>
          <w:p w:rsidR="0011464F" w:rsidP="0011464F" w:rsidRDefault="0011464F" w14:paraId="76836A34" w14:textId="50A7A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Microscope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8" w:type="dxa"/>
            <w:tcMar/>
          </w:tcPr>
          <w:p w:rsidR="0011464F" w:rsidP="0031667A" w:rsidRDefault="0011464F" w14:paraId="2A8E39C3" w14:textId="68E390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</w:tr>
      <w:bookmarkEnd w:id="0"/>
    </w:tbl>
    <w:p w:rsidR="002C702A" w:rsidRDefault="002C702A" w14:paraId="34CE23F7" w14:textId="7F99FC22"/>
    <w:p w:rsidR="002C702A" w:rsidRDefault="002C702A" w14:paraId="02C656FC" w14:textId="77777777">
      <w:pPr>
        <w:widowControl/>
      </w:pPr>
      <w:r>
        <w:br w:type="page"/>
      </w:r>
    </w:p>
    <w:p w:rsidRPr="0011464F" w:rsidR="001A6A4B" w:rsidRDefault="0011464F" w14:paraId="254B7BE3" w14:textId="202881C7">
      <w:pPr>
        <w:rPr>
          <w:b/>
          <w:sz w:val="32"/>
        </w:rPr>
      </w:pPr>
      <w:r>
        <w:rPr>
          <w:b/>
          <w:sz w:val="32"/>
        </w:rPr>
        <w:lastRenderedPageBreak/>
        <w:t>Microalgae cultivation medium</w:t>
      </w:r>
    </w:p>
    <w:p w:rsidR="0031667A" w:rsidP="00905834" w:rsidRDefault="0031667A" w14:paraId="48E4BDBC" w14:textId="77777777">
      <w:pPr>
        <w:widowControl/>
      </w:pPr>
    </w:p>
    <w:p w:rsidR="001A6A4B" w:rsidP="00905834" w:rsidRDefault="001A6A4B" w14:paraId="45A25DEF" w14:textId="340542E9">
      <w:pPr>
        <w:widowControl/>
      </w:pPr>
      <w:r>
        <w:t>BG-11</w:t>
      </w:r>
      <w:r w:rsidR="008156CD">
        <w:t xml:space="preserve"> for freshwater </w:t>
      </w:r>
      <w:r w:rsidR="002B26CC">
        <w:rPr>
          <w:rFonts w:eastAsia="SimSun"/>
          <w:lang w:eastAsia="zh-CN"/>
        </w:rPr>
        <w:t>micro</w:t>
      </w:r>
      <w:r w:rsidR="008156CD">
        <w:t>algae</w:t>
      </w:r>
    </w:p>
    <w:p w:rsidR="0031667A" w:rsidP="00905834" w:rsidRDefault="0031667A" w14:paraId="2DD38554" w14:textId="77777777">
      <w:pPr>
        <w:widowControl/>
      </w:pPr>
    </w:p>
    <w:p w:rsidR="002B26CC" w:rsidP="0031667A" w:rsidRDefault="00A25538" w14:paraId="00941772" w14:textId="4EB88F0B" w14:noSpellErr="1">
      <w:pPr>
        <w:widowControl w:val="1"/>
        <w:jc w:val="both"/>
      </w:pPr>
      <w:r w:rsidR="00A25538">
        <w:rPr/>
        <w:t>Please refer to the following webpage for the preparation steps of BG-11 medium</w:t>
      </w:r>
      <w:r w:rsidR="0031667A">
        <w:rPr/>
        <w:t xml:space="preserve"> </w:t>
      </w:r>
      <w:r>
        <w:fldChar w:fldCharType="begin"/>
      </w:r>
      <w:r>
        <w:instrText xml:space="preserve"> HYPERLINK "https://utex.org/products/bg-11-medium" </w:instrText>
      </w:r>
      <w:r>
        <w:fldChar w:fldCharType="separate"/>
      </w:r>
      <w:r w:rsidRPr="66822B05" w:rsidR="002B26CC">
        <w:rPr>
          <w:rStyle w:val="Hyperlink"/>
        </w:rPr>
        <w:t>https://utex.org/pr</w:t>
      </w:r>
      <w:r w:rsidRPr="66822B05" w:rsidR="002B26CC">
        <w:rPr>
          <w:rStyle w:val="Hyperlink"/>
        </w:rPr>
        <w:t>od</w:t>
      </w:r>
      <w:r w:rsidRPr="66822B05" w:rsidR="002B26CC">
        <w:rPr>
          <w:rStyle w:val="Hyperlink"/>
        </w:rPr>
        <w:t>ucts/bg-11-medium</w:t>
      </w:r>
      <w:r w:rsidRPr="66822B05">
        <w:rPr>
          <w:rStyle w:val="Hyperlink"/>
        </w:rPr>
        <w:fldChar w:fldCharType="end"/>
      </w:r>
    </w:p>
    <w:p w:rsidR="002B26CC" w:rsidRDefault="002B26CC" w14:paraId="6C97FAE8" w14:textId="76D4772B">
      <w:pPr>
        <w:widowControl/>
      </w:pPr>
    </w:p>
    <w:tbl>
      <w:tblPr>
        <w:tblStyle w:val="GridTable1Light"/>
        <w:tblW w:w="0" w:type="auto"/>
        <w:tblLook w:val="0420" w:firstRow="1" w:lastRow="0" w:firstColumn="0" w:lastColumn="0" w:noHBand="0" w:noVBand="1"/>
      </w:tblPr>
      <w:tblGrid>
        <w:gridCol w:w="460"/>
        <w:gridCol w:w="2935"/>
        <w:gridCol w:w="1025"/>
        <w:gridCol w:w="2381"/>
        <w:gridCol w:w="1693"/>
      </w:tblGrid>
      <w:tr w:rsidRPr="0031667A" w:rsidR="0031667A" w:rsidTr="66822B05" w14:paraId="39D8309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P="0031667A" w:rsidRDefault="002B26CC" w14:paraId="782B36BE" w14:textId="46D72CD2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#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P="0031667A" w:rsidRDefault="002B26CC" w14:paraId="2CE00851" w14:textId="3BE415AE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Component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29ABD77B" w14:textId="46531ECA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40764B2C" w14:textId="686D769D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Stock Solution Concentration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152EA763" w14:textId="2444C3C6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Final Concentration</w:t>
            </w:r>
          </w:p>
        </w:tc>
      </w:tr>
      <w:tr w:rsidRPr="0031667A" w:rsidR="0031667A" w:rsidTr="66822B05" w14:paraId="421EAF67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35CE0B52" w14:textId="47DF51CD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P="002B26CC" w:rsidRDefault="002B26CC" w14:paraId="3C950E2C" w14:textId="07105CB8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NaNO</w:t>
            </w:r>
            <w:r w:rsidRPr="0031667A">
              <w:rPr>
                <w:szCs w:val="24"/>
                <w:vertAlign w:val="subscript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3D4D8F77" w14:textId="742FEBC1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6385AE22" w14:textId="4638C17A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30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1A762964" w14:textId="3298685C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17.6 mM</w:t>
            </w:r>
          </w:p>
        </w:tc>
      </w:tr>
      <w:tr w:rsidRPr="0031667A" w:rsidR="0031667A" w:rsidTr="66822B05" w14:paraId="1E836746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2E3BE699" w14:textId="5D51F352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2B26CC" w14:paraId="4B0A4FCD" w14:textId="40EB9257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K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HPO</w:t>
            </w:r>
            <w:r w:rsidRPr="0031667A">
              <w:rPr>
                <w:szCs w:val="24"/>
                <w:vertAlign w:val="subscript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65A44B9B" w14:textId="21841643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6AF554DE" w14:textId="46AEDD3B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0.8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60C5C780" w14:textId="64467FEE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0.23 mM</w:t>
            </w:r>
          </w:p>
        </w:tc>
      </w:tr>
      <w:tr w:rsidRPr="0031667A" w:rsidR="0031667A" w:rsidTr="66822B05" w14:paraId="5E1F84D4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321D9FE1" w14:textId="2BF0866E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2B26CC" w14:paraId="358B3E1A" w14:textId="78F69366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MgSO</w:t>
            </w:r>
            <w:r w:rsidRPr="0031667A">
              <w:rPr>
                <w:szCs w:val="24"/>
                <w:vertAlign w:val="subscript"/>
              </w:rPr>
              <w:t>4</w:t>
            </w:r>
            <w:r w:rsidRPr="0031667A">
              <w:rPr>
                <w:szCs w:val="24"/>
              </w:rPr>
              <w:t>•7H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39DA2A3C" w14:textId="3925852C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019321E2" w14:textId="7FC3A4B0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1.5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048785AA" w14:textId="7D24ADA8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0.3 mM</w:t>
            </w:r>
          </w:p>
        </w:tc>
      </w:tr>
      <w:tr w:rsidRPr="0031667A" w:rsidR="0031667A" w:rsidTr="66822B05" w14:paraId="31EE7729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7A379595" w14:textId="4561E42E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2B26CC" w14:paraId="41726A8B" w14:textId="4611CA95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CaCl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•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5D6E223F" w14:textId="120E7BBF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6524BD3A" w14:textId="462E63B8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0.72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4D7C3AF4" w14:textId="0B59B7A8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0.24 mM</w:t>
            </w:r>
          </w:p>
        </w:tc>
      </w:tr>
      <w:tr w:rsidRPr="0031667A" w:rsidR="0031667A" w:rsidTr="66822B05" w14:paraId="5E66D54A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245E358A" w14:textId="577B97B8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2B26CC" w14:paraId="4D38BA36" w14:textId="20EB4F35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Citric Acid•H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144C839C" w14:textId="42FB5962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5661B0EB" w14:textId="656022E2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0.12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7CCCF884" w14:textId="200F4C41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0.031 mM</w:t>
            </w:r>
          </w:p>
        </w:tc>
      </w:tr>
      <w:tr w:rsidRPr="0031667A" w:rsidR="0031667A" w:rsidTr="66822B05" w14:paraId="17198576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2A11631B" w14:textId="3B7853F9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2B26CC" w14:paraId="7813D9DF" w14:textId="76E48D78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Ferric Ammonium Citrate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2C9A42C3" w14:textId="46CD3792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35000B55" w14:textId="57243A2E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0.12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5DBF8336" w14:textId="24D99B72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0.021 mM</w:t>
            </w:r>
          </w:p>
        </w:tc>
      </w:tr>
      <w:tr w:rsidRPr="0031667A" w:rsidR="0031667A" w:rsidTr="66822B05" w14:paraId="11BB65A5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RDefault="002B26CC" w14:paraId="4921C759" w14:textId="123A410A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RDefault="00A25538" w14:paraId="2FE9861D" w14:textId="7F86FAE6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Na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EDTA•2H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2CCAC5C7" w14:textId="0AFA1A56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7A122274" w14:textId="39E6A3DA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0.02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24C0C111" w14:textId="41E06DEC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0.0027 mM</w:t>
            </w:r>
          </w:p>
        </w:tc>
      </w:tr>
      <w:tr w:rsidRPr="0031667A" w:rsidR="0031667A" w:rsidTr="66822B05" w14:paraId="5FFDA16A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P="005F35FB" w:rsidRDefault="002B26CC" w14:paraId="61E9AF50" w14:textId="5FDDDE58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P="005F35FB" w:rsidRDefault="00A25538" w14:paraId="5CF77105" w14:textId="688B52C4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Na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CO</w:t>
            </w:r>
            <w:r w:rsidRPr="0031667A">
              <w:rPr>
                <w:szCs w:val="24"/>
                <w:vertAlign w:val="subscript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1BB7A84E" w14:textId="6C94ADC5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10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A25538" w14:paraId="6FC089DB" w14:textId="72AED4D5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0.4 g/200 mL dH</w:t>
            </w:r>
            <w:r w:rsidRPr="0031667A">
              <w:rPr>
                <w:szCs w:val="24"/>
                <w:vertAlign w:val="subscript"/>
              </w:rPr>
              <w:t>2</w:t>
            </w:r>
            <w:r w:rsidRPr="0031667A">
              <w:rPr>
                <w:szCs w:val="24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A25538" w14:paraId="48758860" w14:textId="1F9D118B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0.19 mM</w:t>
            </w:r>
          </w:p>
        </w:tc>
      </w:tr>
      <w:tr w:rsidRPr="0031667A" w:rsidR="0031667A" w:rsidTr="66822B05" w14:paraId="60EEC752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2B26CC" w:rsidP="005F35FB" w:rsidRDefault="002B26CC" w14:paraId="202657D8" w14:textId="5DA7BB45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2B26CC" w:rsidP="005F35FB" w:rsidRDefault="00A25538" w14:paraId="7A04C85D" w14:textId="0EBE6FDD">
            <w:pPr>
              <w:widowControl/>
              <w:rPr>
                <w:szCs w:val="24"/>
              </w:rPr>
            </w:pPr>
            <w:r w:rsidRPr="0031667A">
              <w:rPr>
                <w:szCs w:val="24"/>
              </w:rPr>
              <w:t>BG-11 Trace Metals Solution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2B26CC" w:rsidP="0031667A" w:rsidRDefault="00A25538" w14:paraId="2487A241" w14:textId="4C4F14DE">
            <w:pPr>
              <w:widowControl/>
              <w:jc w:val="center"/>
              <w:rPr>
                <w:szCs w:val="24"/>
              </w:rPr>
            </w:pPr>
            <w:r w:rsidRPr="0031667A">
              <w:rPr>
                <w:szCs w:val="24"/>
              </w:rPr>
              <w:t>1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2B26CC" w:rsidP="0031667A" w:rsidRDefault="002B26CC" w14:paraId="026864DE" w14:textId="77777777">
            <w:pPr>
              <w:widowControl/>
              <w:jc w:val="center"/>
              <w:rPr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2B26CC" w:rsidP="0031667A" w:rsidRDefault="002B26CC" w14:paraId="79F25689" w14:textId="77777777">
            <w:pPr>
              <w:widowControl/>
              <w:jc w:val="center"/>
              <w:rPr>
                <w:szCs w:val="24"/>
              </w:rPr>
            </w:pPr>
          </w:p>
        </w:tc>
      </w:tr>
      <w:tr w:rsidRPr="0031667A" w:rsidR="00CA2506" w:rsidTr="66822B05" w14:paraId="644D13EA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16" w:type="dxa"/>
            <w:tcMar/>
          </w:tcPr>
          <w:p w:rsidRPr="0031667A" w:rsidR="00CA2506" w:rsidP="005F35FB" w:rsidRDefault="00CA2506" w14:paraId="4CA13529" w14:textId="71265219" w14:noSpellErr="1">
            <w:pPr>
              <w:widowControl w:val="1"/>
            </w:pPr>
            <w:r w:rsidR="00CA2506">
              <w:rPr/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81" w:type="dxa"/>
            <w:tcMar/>
          </w:tcPr>
          <w:p w:rsidRPr="0031667A" w:rsidR="00CA2506" w:rsidP="005F35FB" w:rsidRDefault="00CA2506" w14:paraId="5F813804" w14:textId="474C7397" w14:noSpellErr="1">
            <w:pPr>
              <w:widowControl w:val="1"/>
            </w:pPr>
            <w:r w:rsidR="00CA2506">
              <w:rPr/>
              <w:t>Na</w:t>
            </w:r>
            <w:r w:rsidRPr="66822B05" w:rsidR="00CA2506">
              <w:rPr>
                <w:vertAlign w:val="subscript"/>
              </w:rPr>
              <w:t>2</w:t>
            </w:r>
            <w:r w:rsidR="00CA2506">
              <w:rPr/>
              <w:t>S</w:t>
            </w:r>
            <w:r w:rsidRPr="66822B05" w:rsidR="00CA2506">
              <w:rPr>
                <w:vertAlign w:val="subscript"/>
              </w:rPr>
              <w:t>2</w:t>
            </w:r>
            <w:r w:rsidR="00CA2506">
              <w:rPr/>
              <w:t>O</w:t>
            </w:r>
            <w:r w:rsidRPr="66822B05" w:rsidR="00CA2506">
              <w:rPr>
                <w:vertAlign w:val="subscript"/>
              </w:rPr>
              <w:t>3</w:t>
            </w:r>
            <w:r w:rsidR="00CA2506">
              <w:rPr/>
              <w:t xml:space="preserve"> · 5H</w:t>
            </w:r>
            <w:r w:rsidRPr="66822B05" w:rsidR="00CA2506">
              <w:rPr>
                <w:vertAlign w:val="subscript"/>
              </w:rPr>
              <w:t>2</w:t>
            </w:r>
            <w:r w:rsidR="00CA2506">
              <w:rPr/>
              <w:t>O</w:t>
            </w:r>
            <w:r w:rsidR="00F17BAE">
              <w:rPr/>
              <w:t xml:space="preserve"> </w:t>
            </w:r>
            <w:r w:rsidR="00F17BAE">
              <w:rPr/>
              <w:t>(agar media only,</w:t>
            </w:r>
            <w:r w:rsidR="00F17BAE">
              <w:rPr/>
              <w:t xml:space="preserve"> </w:t>
            </w:r>
            <w:r w:rsidR="00F17BAE">
              <w:rPr/>
              <w:t>sterile)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3" w:type="dxa"/>
            <w:tcMar/>
          </w:tcPr>
          <w:p w:rsidRPr="0031667A" w:rsidR="00CA2506" w:rsidP="0031667A" w:rsidRDefault="00F17BAE" w14:paraId="7B4ECE49" w14:textId="4CC37700" w14:noSpellErr="1">
            <w:pPr>
              <w:widowControl w:val="1"/>
              <w:jc w:val="center"/>
            </w:pPr>
            <w:r w:rsidR="00F17BAE">
              <w:rPr/>
              <w:t>1 mL/L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09" w:type="dxa"/>
            <w:tcMar/>
          </w:tcPr>
          <w:p w:rsidRPr="0031667A" w:rsidR="00CA2506" w:rsidP="0031667A" w:rsidRDefault="00F17BAE" w14:paraId="194CC8BF" w14:textId="328A9645" w14:noSpellErr="1">
            <w:pPr>
              <w:widowControl w:val="1"/>
              <w:jc w:val="center"/>
            </w:pPr>
            <w:r w:rsidR="00F17BAE">
              <w:rPr/>
              <w:t>49.8 g/</w:t>
            </w:r>
            <w:r w:rsidR="00F17BAE">
              <w:rPr/>
              <w:t>200 m</w:t>
            </w:r>
            <w:r w:rsidR="00F17BAE">
              <w:rPr/>
              <w:t>L dH</w:t>
            </w:r>
            <w:r w:rsidRPr="66822B05" w:rsidR="00F17BAE">
              <w:rPr>
                <w:vertAlign w:val="subscript"/>
              </w:rPr>
              <w:t>2</w:t>
            </w:r>
            <w:r w:rsidR="00F17BAE">
              <w:rPr/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Pr="0031667A" w:rsidR="00CA2506" w:rsidP="0031667A" w:rsidRDefault="00F17BAE" w14:paraId="31BE158A" w14:textId="277301AF" w14:noSpellErr="1">
            <w:pPr>
              <w:widowControl w:val="1"/>
              <w:jc w:val="center"/>
            </w:pPr>
            <w:r w:rsidR="00F17BAE">
              <w:rPr/>
              <w:t>1 mM</w:t>
            </w:r>
          </w:p>
        </w:tc>
      </w:tr>
    </w:tbl>
    <w:p w:rsidR="002B26CC" w:rsidRDefault="002B26CC" w14:paraId="4FEC93CC" w14:textId="1E2F32F2">
      <w:pPr>
        <w:widowControl/>
      </w:pPr>
    </w:p>
    <w:p w:rsidRPr="0031667A" w:rsidR="00A25538" w:rsidP="0031667A" w:rsidRDefault="00A25538" w14:paraId="6B9A8415" w14:textId="16BB576B">
      <w:pPr>
        <w:widowControl/>
        <w:shd w:val="clear" w:color="auto" w:fill="FAFAFA"/>
        <w:spacing w:after="225" w:line="432" w:lineRule="atLeast"/>
        <w:outlineLvl w:val="0"/>
      </w:pPr>
      <w:r w:rsidRPr="0031667A">
        <w:t>BG-11 Trace Metals Solution Recipe</w:t>
      </w:r>
      <w:r w:rsidR="000E6F5B">
        <w:t xml:space="preserve"> (1 L)</w:t>
      </w:r>
    </w:p>
    <w:tbl>
      <w:tblPr>
        <w:tblStyle w:val="GridTable1Light"/>
        <w:tblW w:w="0" w:type="auto"/>
        <w:tblLook w:val="0420" w:firstRow="1" w:lastRow="0" w:firstColumn="0" w:lastColumn="0" w:noHBand="0" w:noVBand="1"/>
      </w:tblPr>
      <w:tblGrid>
        <w:gridCol w:w="420"/>
        <w:gridCol w:w="2509"/>
        <w:gridCol w:w="1319"/>
        <w:gridCol w:w="2309"/>
        <w:gridCol w:w="1937"/>
      </w:tblGrid>
      <w:tr w:rsidRPr="0031667A" w:rsidR="000E6F5B" w:rsidTr="66822B05" w14:paraId="6593FEC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66822B05" w:rsidRDefault="000E6F5B" w14:paraId="0A264E29" w14:textId="77777777" w14:noSpellErr="1">
            <w:pPr>
              <w:widowControl w:val="1"/>
              <w:jc w:val="center"/>
              <w:rPr>
                <w:rFonts w:cs="Calibri" w:cstheme="minorAscii"/>
                <w:color w:val="000000" w:themeColor="text1"/>
              </w:rPr>
            </w:pPr>
            <w:r w:rsidRPr="66822B05" w:rsidR="000E6F5B">
              <w:rPr>
                <w:rFonts w:cs="Calibri" w:cstheme="minorAscii"/>
                <w:color w:val="000000" w:themeColor="text1" w:themeTint="FF" w:themeShade="FF"/>
              </w:rPr>
              <w:t>#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31667A" w:rsidRDefault="000E6F5B" w14:paraId="7A9143CC" w14:textId="7777777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Component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31E2DF33" w14:textId="7777777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Amount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31667A" w:rsidRDefault="000E6F5B" w14:paraId="67996531" w14:textId="7777777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Stock Solution Concentration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02CBF573" w14:textId="7777777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Final Concentration</w:t>
            </w:r>
          </w:p>
        </w:tc>
      </w:tr>
      <w:tr w:rsidRPr="0031667A" w:rsidR="000E6F5B" w:rsidTr="66822B05" w14:paraId="277992FD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005F35FB" w:rsidRDefault="000E6F5B" w14:paraId="79A26632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663782B3" w14:textId="5E8CFBA2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3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BO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7A9DF4A6" w14:textId="624033AC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2.86 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18BF8C87" w14:textId="472B32AB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077ED337" w14:textId="6210497C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46 mM</w:t>
            </w:r>
          </w:p>
        </w:tc>
      </w:tr>
      <w:tr w:rsidRPr="0031667A" w:rsidR="000E6F5B" w:rsidTr="66822B05" w14:paraId="2A703066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005F35FB" w:rsidRDefault="000E6F5B" w14:paraId="7E08BB9D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30126FB8" w14:textId="47C2941D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MnCl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b/>
                <w:bCs/>
                <w:color w:val="000000" w:themeColor="text1"/>
                <w:szCs w:val="24"/>
                <w:bdr w:val="none" w:color="auto" w:sz="0" w:space="0" w:frame="1"/>
                <w:shd w:val="clear" w:color="auto" w:fill="FFFFFF"/>
              </w:rPr>
              <w:t>•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4H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4E54BF15" w14:textId="394F15AF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1.81 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24336F48" w14:textId="030044A5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6440F126" w14:textId="76292AC0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9 mM</w:t>
            </w:r>
          </w:p>
        </w:tc>
      </w:tr>
      <w:tr w:rsidRPr="0031667A" w:rsidR="000E6F5B" w:rsidTr="66822B05" w14:paraId="17367166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005F35FB" w:rsidRDefault="000E6F5B" w14:paraId="2CFD7A9E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1355D6C5" w14:textId="6B96DA5A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ZnSO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4</w:t>
            </w:r>
            <w:r w:rsidRPr="0031667A">
              <w:rPr>
                <w:rFonts w:hint="eastAsia" w:cstheme="minorHAnsi"/>
                <w:b/>
                <w:bCs/>
                <w:color w:val="000000" w:themeColor="text1"/>
                <w:szCs w:val="24"/>
                <w:bdr w:val="none" w:color="auto" w:sz="0" w:space="0" w:frame="1"/>
                <w:shd w:val="clear" w:color="auto" w:fill="FFFFFF"/>
              </w:rPr>
              <w:t>•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7H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5F1CEF19" w14:textId="4F3C49FF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0.22 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740D8060" w14:textId="3A72D909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4502CB1A" w14:textId="7FD0EDA4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0.77 mM</w:t>
            </w:r>
          </w:p>
        </w:tc>
      </w:tr>
      <w:tr w:rsidRPr="0031667A" w:rsidR="000E6F5B" w:rsidTr="66822B05" w14:paraId="4CBC92CF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005F35FB" w:rsidRDefault="000E6F5B" w14:paraId="1EA91E70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590173FF" w14:textId="7521AB1A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Na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MoO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4</w:t>
            </w:r>
            <w:r w:rsidRPr="0031667A">
              <w:rPr>
                <w:rFonts w:hint="eastAsia" w:cstheme="minorHAnsi"/>
                <w:b/>
                <w:bCs/>
                <w:color w:val="000000" w:themeColor="text1"/>
                <w:szCs w:val="24"/>
                <w:bdr w:val="none" w:color="auto" w:sz="0" w:space="0" w:frame="1"/>
                <w:shd w:val="clear" w:color="auto" w:fill="FFFFFF"/>
              </w:rPr>
              <w:t>•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2H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27CBD827" w14:textId="6966628F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</w:rPr>
              <w:t>0.39 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523013D4" w14:textId="049CB64F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197586AE" w14:textId="29EFD2D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1.6 mM</w:t>
            </w:r>
          </w:p>
        </w:tc>
      </w:tr>
      <w:tr w:rsidRPr="0031667A" w:rsidR="000E6F5B" w:rsidTr="66822B05" w14:paraId="725B7BCD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005F35FB" w:rsidRDefault="000E6F5B" w14:paraId="7958E19E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61D4631B" w14:textId="5310ED49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CuSO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4</w:t>
            </w:r>
            <w:r w:rsidRPr="0031667A">
              <w:rPr>
                <w:rFonts w:hint="eastAsia" w:cstheme="minorHAnsi"/>
                <w:b/>
                <w:bCs/>
                <w:color w:val="000000" w:themeColor="text1"/>
                <w:szCs w:val="24"/>
                <w:bdr w:val="none" w:color="auto" w:sz="0" w:space="0" w:frame="1"/>
                <w:shd w:val="clear" w:color="auto" w:fill="FFFFFF"/>
              </w:rPr>
              <w:t>•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5H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2BEAF4A0" w14:textId="3FB0B9A1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0.079 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6FB77497" w14:textId="2A857628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0031667A" w:rsidRDefault="000E6F5B" w14:paraId="6C00B638" w14:textId="0897523D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0.3 mM</w:t>
            </w:r>
          </w:p>
        </w:tc>
      </w:tr>
      <w:tr w:rsidRPr="0031667A" w:rsidR="000E6F5B" w:rsidTr="66822B05" w14:paraId="26B7F49B" w14:textId="77777777">
        <w:trPr>
          <w:trHeight w:val="34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0" w:type="dxa"/>
            <w:tcMar/>
          </w:tcPr>
          <w:p w:rsidRPr="0031667A" w:rsidR="000E6F5B" w:rsidP="66822B05" w:rsidRDefault="000E6F5B" w14:paraId="6BF58335" w14:textId="7A2FA7A9" w14:noSpellErr="1">
            <w:pPr>
              <w:widowControl w:val="1"/>
              <w:rPr>
                <w:rFonts w:cs="Calibri" w:cstheme="minorAscii"/>
                <w:color w:val="000000" w:themeColor="text1"/>
              </w:rPr>
            </w:pPr>
            <w:r w:rsidRPr="66822B05" w:rsidR="000E6F5B">
              <w:rPr>
                <w:rFonts w:cs="Calibri" w:cstheme="minorAscii"/>
                <w:color w:val="000000" w:themeColor="text1" w:themeTint="FF" w:themeShade="FF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509" w:type="dxa"/>
            <w:tcMar/>
          </w:tcPr>
          <w:p w:rsidRPr="0031667A" w:rsidR="000E6F5B" w:rsidP="005F35FB" w:rsidRDefault="000E6F5B" w14:paraId="44B76F5B" w14:textId="67333AB3">
            <w:pPr>
              <w:widowControl/>
              <w:rPr>
                <w:rFonts w:cstheme="minorHAnsi"/>
                <w:color w:val="000000" w:themeColor="text1"/>
                <w:szCs w:val="24"/>
                <w:shd w:val="clear" w:color="auto" w:fill="FFFFFF"/>
              </w:rPr>
            </w:pPr>
            <w:proofErr w:type="gramStart"/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Co(</w:t>
            </w:r>
            <w:proofErr w:type="gramEnd"/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NO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3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)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b/>
                <w:bCs/>
                <w:color w:val="000000" w:themeColor="text1"/>
                <w:szCs w:val="24"/>
                <w:bdr w:val="none" w:color="auto" w:sz="0" w:space="0" w:frame="1"/>
                <w:shd w:val="clear" w:color="auto" w:fill="FFFFFF"/>
              </w:rPr>
              <w:t>•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6H</w:t>
            </w:r>
            <w:r w:rsidRPr="0031667A">
              <w:rPr>
                <w:rFonts w:hint="eastAsia" w:cstheme="minorHAnsi"/>
                <w:color w:val="000000" w:themeColor="text1"/>
                <w:szCs w:val="24"/>
                <w:bdr w:val="none" w:color="auto" w:sz="0" w:space="0" w:frame="1"/>
                <w:shd w:val="clear" w:color="auto" w:fill="FFFFFF"/>
                <w:vertAlign w:val="subscript"/>
              </w:rPr>
              <w:t>2</w:t>
            </w:r>
            <w:r w:rsidRPr="0031667A">
              <w:rPr>
                <w:rFonts w:hint="eastAsia" w:cstheme="minorHAnsi"/>
                <w:color w:val="000000" w:themeColor="text1"/>
                <w:szCs w:val="24"/>
                <w:shd w:val="clear" w:color="auto" w:fill="FFFFFF"/>
              </w:rPr>
              <w:t>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19" w:type="dxa"/>
            <w:tcMar/>
          </w:tcPr>
          <w:p w:rsidRPr="0031667A" w:rsidR="000E6F5B" w:rsidP="0031667A" w:rsidRDefault="000E6F5B" w14:paraId="4C37CD80" w14:textId="1F507677">
            <w:pPr>
              <w:widowControl/>
              <w:jc w:val="center"/>
              <w:rPr>
                <w:rFonts w:cstheme="minorHAnsi"/>
                <w:color w:val="000000" w:themeColor="text1"/>
                <w:szCs w:val="24"/>
              </w:rPr>
            </w:pPr>
            <w:r w:rsidRPr="0031667A">
              <w:rPr>
                <w:rFonts w:cstheme="minorHAnsi"/>
                <w:color w:val="000000" w:themeColor="text1"/>
                <w:szCs w:val="24"/>
              </w:rPr>
              <w:t>49.4 mg/L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09" w:type="dxa"/>
            <w:tcMar/>
          </w:tcPr>
          <w:p w:rsidRPr="0031667A" w:rsidR="000E6F5B" w:rsidP="005F35FB" w:rsidRDefault="000E6F5B" w14:paraId="13D3805E" w14:textId="77777777">
            <w:pPr>
              <w:widowControl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37" w:type="dxa"/>
            <w:tcMar/>
          </w:tcPr>
          <w:p w:rsidRPr="0031667A" w:rsidR="000E6F5B" w:rsidP="66822B05" w:rsidRDefault="000E6F5B" w14:paraId="33F059F6" w14:textId="589E3D75" w14:noSpellErr="1">
            <w:pPr>
              <w:widowControl w:val="1"/>
              <w:jc w:val="center"/>
              <w:rPr>
                <w:rFonts w:cs="Calibri" w:cstheme="minorAscii"/>
                <w:color w:val="000000" w:themeColor="text1"/>
              </w:rPr>
            </w:pPr>
            <w:r w:rsidRPr="66822B05" w:rsidR="000E6F5B">
              <w:rPr>
                <w:rFonts w:cs="Calibri" w:cstheme="minorAscii"/>
                <w:color w:val="000000" w:themeColor="text1"/>
                <w:shd w:val="clear" w:color="auto" w:fill="FFFFFF"/>
              </w:rPr>
              <w:t>0.17 mM</w:t>
            </w:r>
          </w:p>
        </w:tc>
      </w:tr>
    </w:tbl>
    <w:p w:rsidR="00A25538" w:rsidP="66822B05" w:rsidRDefault="00A25538" w14:paraId="1CA79E23" w14:noSpellErr="1" w14:textId="7B1792CE">
      <w:pPr>
        <w:pStyle w:val="Normal"/>
        <w:widowControl w:val="1"/>
      </w:pPr>
    </w:p>
    <w:p w:rsidRPr="00F73F5A" w:rsidR="00A25538" w:rsidRDefault="00A25538" w14:paraId="0B2A5E58" w14:textId="6C90BFCA">
      <w:pPr>
        <w:widowControl/>
      </w:pPr>
    </w:p>
    <w:sectPr w:rsidRPr="00F73F5A" w:rsidR="00A25538" w:rsidSect="0031667A">
      <w:pgSz w:w="11906" w:h="16838" w:orient="portrait" w:code="9"/>
      <w:pgMar w:top="1418" w:right="1701" w:bottom="1418" w:left="1701" w:header="851" w:footer="992" w:gutter="0"/>
      <w:cols w:space="425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BDD" w:rsidP="0000229B" w:rsidRDefault="00143BDD" w14:paraId="43E640E2" w14:textId="77777777">
      <w:r>
        <w:separator/>
      </w:r>
    </w:p>
  </w:endnote>
  <w:endnote w:type="continuationSeparator" w:id="0">
    <w:p w:rsidR="00143BDD" w:rsidP="0000229B" w:rsidRDefault="00143BDD" w14:paraId="79ABCF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BDD" w:rsidP="0000229B" w:rsidRDefault="00143BDD" w14:paraId="3A634280" w14:textId="77777777">
      <w:r>
        <w:separator/>
      </w:r>
    </w:p>
  </w:footnote>
  <w:footnote w:type="continuationSeparator" w:id="0">
    <w:p w:rsidR="00143BDD" w:rsidP="0000229B" w:rsidRDefault="00143BDD" w14:paraId="12E668A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538C"/>
    <w:multiLevelType w:val="hybridMultilevel"/>
    <w:tmpl w:val="F5FC7C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3F2CEF"/>
    <w:multiLevelType w:val="hybridMultilevel"/>
    <w:tmpl w:val="BFEE8664"/>
    <w:lvl w:ilvl="0" w:tplc="54B649B8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trackRevisions w:val="true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34F"/>
    <w:rsid w:val="0000229B"/>
    <w:rsid w:val="00014605"/>
    <w:rsid w:val="000153E7"/>
    <w:rsid w:val="000368C7"/>
    <w:rsid w:val="00051867"/>
    <w:rsid w:val="000523F1"/>
    <w:rsid w:val="000A72AA"/>
    <w:rsid w:val="000D6877"/>
    <w:rsid w:val="000E6F5B"/>
    <w:rsid w:val="0011464F"/>
    <w:rsid w:val="00143BDD"/>
    <w:rsid w:val="00181F47"/>
    <w:rsid w:val="001A6A4B"/>
    <w:rsid w:val="001C43C8"/>
    <w:rsid w:val="00245B50"/>
    <w:rsid w:val="00253892"/>
    <w:rsid w:val="0028000E"/>
    <w:rsid w:val="00281CDC"/>
    <w:rsid w:val="002A2D63"/>
    <w:rsid w:val="002B26CC"/>
    <w:rsid w:val="002C702A"/>
    <w:rsid w:val="002E5083"/>
    <w:rsid w:val="00300BB8"/>
    <w:rsid w:val="0031667A"/>
    <w:rsid w:val="0033478D"/>
    <w:rsid w:val="003D1D54"/>
    <w:rsid w:val="00400709"/>
    <w:rsid w:val="00490FB0"/>
    <w:rsid w:val="004B7DDE"/>
    <w:rsid w:val="005169A8"/>
    <w:rsid w:val="00552C0C"/>
    <w:rsid w:val="0055324E"/>
    <w:rsid w:val="005768A9"/>
    <w:rsid w:val="005A5CED"/>
    <w:rsid w:val="0062286B"/>
    <w:rsid w:val="006744A9"/>
    <w:rsid w:val="006E2BC1"/>
    <w:rsid w:val="007221A0"/>
    <w:rsid w:val="007717C1"/>
    <w:rsid w:val="00813699"/>
    <w:rsid w:val="008156CD"/>
    <w:rsid w:val="008641D5"/>
    <w:rsid w:val="00871CA4"/>
    <w:rsid w:val="008A60EA"/>
    <w:rsid w:val="008B2B22"/>
    <w:rsid w:val="00905834"/>
    <w:rsid w:val="009622E2"/>
    <w:rsid w:val="00966CEC"/>
    <w:rsid w:val="00977AC2"/>
    <w:rsid w:val="0098385B"/>
    <w:rsid w:val="009A61FC"/>
    <w:rsid w:val="009C2973"/>
    <w:rsid w:val="009E4E36"/>
    <w:rsid w:val="00A0176E"/>
    <w:rsid w:val="00A25538"/>
    <w:rsid w:val="00A76CF9"/>
    <w:rsid w:val="00A94345"/>
    <w:rsid w:val="00AC748F"/>
    <w:rsid w:val="00B11DD7"/>
    <w:rsid w:val="00B20A30"/>
    <w:rsid w:val="00B76272"/>
    <w:rsid w:val="00BD7D65"/>
    <w:rsid w:val="00BE1857"/>
    <w:rsid w:val="00C14AEA"/>
    <w:rsid w:val="00C24703"/>
    <w:rsid w:val="00C66FFB"/>
    <w:rsid w:val="00C73266"/>
    <w:rsid w:val="00C86D0D"/>
    <w:rsid w:val="00C97E7E"/>
    <w:rsid w:val="00CA2506"/>
    <w:rsid w:val="00CC6286"/>
    <w:rsid w:val="00CC765F"/>
    <w:rsid w:val="00CD36A7"/>
    <w:rsid w:val="00CE6DE2"/>
    <w:rsid w:val="00D314BE"/>
    <w:rsid w:val="00D62B7C"/>
    <w:rsid w:val="00D7040C"/>
    <w:rsid w:val="00DA5798"/>
    <w:rsid w:val="00DC4D2B"/>
    <w:rsid w:val="00DE51D1"/>
    <w:rsid w:val="00E13FEB"/>
    <w:rsid w:val="00EA02F2"/>
    <w:rsid w:val="00EB4F99"/>
    <w:rsid w:val="00EE784B"/>
    <w:rsid w:val="00F17BAE"/>
    <w:rsid w:val="00F40546"/>
    <w:rsid w:val="00F7034F"/>
    <w:rsid w:val="00F71299"/>
    <w:rsid w:val="00F73F5A"/>
    <w:rsid w:val="00F76EA3"/>
    <w:rsid w:val="00FA51EA"/>
    <w:rsid w:val="536A5CC8"/>
    <w:rsid w:val="6682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67DE6"/>
  <w15:chartTrackingRefBased/>
  <w15:docId w15:val="{26035B3B-49B0-4471-B5AC-723FE8E0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</w:style>
  <w:style w:type="paragraph" w:styleId="Heading1">
    <w:name w:val="heading 1"/>
    <w:basedOn w:val="Normal"/>
    <w:link w:val="Heading1Char"/>
    <w:uiPriority w:val="9"/>
    <w:qFormat/>
    <w:rsid w:val="00A25538"/>
    <w:pPr>
      <w:widowControl/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6A4B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A6A4B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8A60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1">
    <w:name w:val="Plain Table 1"/>
    <w:basedOn w:val="TableNormal"/>
    <w:uiPriority w:val="41"/>
    <w:rsid w:val="008A60EA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76EA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00229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00229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C97E7E"/>
    <w:pPr>
      <w:ind w:left="480" w:leftChars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85B"/>
    <w:rPr>
      <w:rFonts w:ascii="Microsoft JhengHei UI" w:eastAsia="Microsoft JhengHei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8385B"/>
    <w:rPr>
      <w:rFonts w:ascii="Microsoft JhengHei UI" w:eastAsia="Microsoft JhengHei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A25538"/>
    <w:rPr>
      <w:rFonts w:ascii="Times New Roman" w:hAnsi="Times New Roman" w:eastAsia="Times New Roman" w:cs="Times New Roman"/>
      <w:b/>
      <w:bCs/>
      <w:kern w:val="36"/>
      <w:sz w:val="48"/>
      <w:szCs w:val="48"/>
      <w:lang w:eastAsia="zh-CN"/>
    </w:rPr>
  </w:style>
  <w:style w:type="table" w:styleId="GridTable1Light">
    <w:name w:val="Grid Table 1 Light"/>
    <w:basedOn w:val="TableNormal"/>
    <w:uiPriority w:val="46"/>
    <w:rsid w:val="0031667A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E78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84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E78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84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E78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2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5F5FF-80BA-44C0-85DD-A1EB387C863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幻月</dc:creator>
  <keywords/>
  <dc:description/>
  <lastModifiedBy>anwchan</lastModifiedBy>
  <revision>8</revision>
  <dcterms:created xsi:type="dcterms:W3CDTF">2021-08-12T11:17:00.0000000Z</dcterms:created>
  <dcterms:modified xsi:type="dcterms:W3CDTF">2024-07-31T02:46:04.5394184Z</dcterms:modified>
</coreProperties>
</file>